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E9" w:rsidRDefault="004D0427">
      <w:pPr>
        <w:pStyle w:val="Titel"/>
      </w:pPr>
      <w:r>
        <w:t>SmartDots Summary for event 200</w:t>
      </w:r>
      <w:r w:rsidR="00646448">
        <w:t xml:space="preserve"> – brill exchange in area 27.4.b, 27.4.c, 27.7.d</w:t>
      </w:r>
    </w:p>
    <w:p w:rsidR="009C2FE9" w:rsidRDefault="004D0427">
      <w:pPr>
        <w:pStyle w:val="Kop1"/>
      </w:pPr>
      <w:bookmarkStart w:id="0" w:name="executive-summary"/>
      <w:bookmarkEnd w:id="0"/>
      <w:r>
        <w:t>Executive summary</w:t>
      </w:r>
    </w:p>
    <w:p w:rsidR="00646448" w:rsidRDefault="00646448" w:rsidP="00646448"/>
    <w:p w:rsidR="004D0427" w:rsidRPr="00422742" w:rsidRDefault="004D0427" w:rsidP="004D0427">
      <w:pPr>
        <w:jc w:val="both"/>
        <w:rPr>
          <w:rFonts w:cstheme="minorHAnsi"/>
        </w:rPr>
      </w:pPr>
      <w:r w:rsidRPr="00422742">
        <w:rPr>
          <w:rFonts w:cstheme="minorHAnsi"/>
        </w:rPr>
        <w:t xml:space="preserve">The last brill </w:t>
      </w:r>
      <w:r>
        <w:rPr>
          <w:rFonts w:cstheme="minorHAnsi"/>
        </w:rPr>
        <w:t>(</w:t>
      </w:r>
      <w:r w:rsidRPr="00422742">
        <w:rPr>
          <w:rFonts w:cstheme="minorHAnsi"/>
          <w:i/>
        </w:rPr>
        <w:t>Scophthalmus rhombus</w:t>
      </w:r>
      <w:r>
        <w:rPr>
          <w:rFonts w:cstheme="minorHAnsi"/>
        </w:rPr>
        <w:t xml:space="preserve">) </w:t>
      </w:r>
      <w:r w:rsidRPr="00422742">
        <w:rPr>
          <w:rFonts w:cstheme="minorHAnsi"/>
        </w:rPr>
        <w:t>exchange took place in 2005. A small scale exchange was recommended in 2009 by PGCCDBS</w:t>
      </w:r>
      <w:r>
        <w:rPr>
          <w:rFonts w:cstheme="minorHAnsi"/>
        </w:rPr>
        <w:t xml:space="preserve"> for brill in the North Sea and English Channel </w:t>
      </w:r>
      <w:r w:rsidRPr="00310B5F">
        <w:rPr>
          <w:rFonts w:cstheme="minorHAnsi"/>
          <w:color w:val="000000" w:themeColor="text1"/>
        </w:rPr>
        <w:t>(</w:t>
      </w:r>
      <w:r w:rsidRPr="00310B5F">
        <w:rPr>
          <w:rFonts w:ascii="Calibri" w:hAnsi="Calibri" w:cs="Calibri"/>
          <w:color w:val="000000" w:themeColor="text1"/>
          <w:shd w:val="clear" w:color="auto" w:fill="FFFFFF"/>
        </w:rPr>
        <w:t xml:space="preserve">Subarea 4 and 7.d-e). 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Unfortunately, a full report from the 2005 exchange is missing, so few background is known. </w:t>
      </w:r>
      <w:r w:rsidRPr="00310B5F">
        <w:rPr>
          <w:rFonts w:cstheme="minorHAnsi"/>
          <w:color w:val="000000" w:themeColor="text1"/>
        </w:rPr>
        <w:t xml:space="preserve">Brill </w:t>
      </w:r>
      <w:r>
        <w:rPr>
          <w:rFonts w:cstheme="minorHAnsi"/>
        </w:rPr>
        <w:t xml:space="preserve">is a category 3 stock (no ages used is the assessment). </w:t>
      </w:r>
      <w:r w:rsidRPr="00422742">
        <w:rPr>
          <w:rFonts w:cstheme="minorHAnsi"/>
        </w:rPr>
        <w:t xml:space="preserve">Nevertheless, several countries collect </w:t>
      </w:r>
      <w:r>
        <w:rPr>
          <w:rFonts w:cstheme="minorHAnsi"/>
        </w:rPr>
        <w:t>age</w:t>
      </w:r>
      <w:r w:rsidRPr="00422742">
        <w:rPr>
          <w:rFonts w:cstheme="minorHAnsi"/>
        </w:rPr>
        <w:t xml:space="preserve"> samples for brill, partly under obligation by the EU Data Collection Regulation. </w:t>
      </w:r>
      <w:r>
        <w:rPr>
          <w:rFonts w:cstheme="minorHAnsi"/>
        </w:rPr>
        <w:t xml:space="preserve">A scoping meeting for brill is planned in 2020. </w:t>
      </w:r>
    </w:p>
    <w:p w:rsidR="004D0427" w:rsidRPr="00422742" w:rsidRDefault="004D0427" w:rsidP="004D0427">
      <w:pPr>
        <w:rPr>
          <w:rFonts w:cstheme="minorHAnsi"/>
        </w:rPr>
      </w:pPr>
      <w:r>
        <w:rPr>
          <w:rFonts w:cstheme="minorHAnsi"/>
        </w:rPr>
        <w:t xml:space="preserve">The objectives of the </w:t>
      </w:r>
      <w:r w:rsidRPr="00422742">
        <w:rPr>
          <w:rFonts w:cstheme="minorHAnsi"/>
        </w:rPr>
        <w:t>exchange were:</w:t>
      </w:r>
    </w:p>
    <w:p w:rsidR="004D0427" w:rsidRDefault="004D0427" w:rsidP="004D0427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422742">
        <w:rPr>
          <w:rFonts w:cstheme="minorHAnsi"/>
        </w:rPr>
        <w:t>Estimate the accuracy and precision of the age readings</w:t>
      </w:r>
      <w:r>
        <w:rPr>
          <w:rFonts w:cstheme="minorHAnsi"/>
        </w:rPr>
        <w:t xml:space="preserve"> for whole otoliths and sectioned and stained otoliths</w:t>
      </w:r>
      <w:r w:rsidRPr="00422742">
        <w:rPr>
          <w:rFonts w:cstheme="minorHAnsi"/>
        </w:rPr>
        <w:t>.</w:t>
      </w:r>
    </w:p>
    <w:p w:rsidR="004D0427" w:rsidRPr="00422742" w:rsidRDefault="004D0427" w:rsidP="004D0427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422742">
        <w:rPr>
          <w:rFonts w:cstheme="minorHAnsi"/>
        </w:rPr>
        <w:t>Detect any potential age reading problems.</w:t>
      </w:r>
    </w:p>
    <w:p w:rsidR="004D0427" w:rsidRPr="00422742" w:rsidRDefault="004D0427" w:rsidP="004D0427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Compare the results between whole and sectioned &amp; stained</w:t>
      </w:r>
      <w:r w:rsidR="0017017E">
        <w:rPr>
          <w:rFonts w:cstheme="minorHAnsi"/>
        </w:rPr>
        <w:t xml:space="preserve"> (SS)</w:t>
      </w:r>
      <w:r>
        <w:rPr>
          <w:rFonts w:cstheme="minorHAnsi"/>
        </w:rPr>
        <w:t xml:space="preserve"> otoliths</w:t>
      </w:r>
    </w:p>
    <w:p w:rsidR="00497642" w:rsidRDefault="00497642" w:rsidP="00672F0D">
      <w:pPr>
        <w:jc w:val="both"/>
      </w:pPr>
    </w:p>
    <w:p w:rsidR="00672F0D" w:rsidRDefault="00672F0D" w:rsidP="00672F0D">
      <w:pPr>
        <w:jc w:val="both"/>
      </w:pPr>
      <w:r>
        <w:t xml:space="preserve">In this report, you will only find the results of the advanced age readers for stained sectioned otoliths as these are the data used in the assessments. A more detailed view of all data of the exchange can be found in the “Report of Otolith Exchange Analysis of Brill, 2019”. </w:t>
      </w:r>
    </w:p>
    <w:p w:rsidR="004D0427" w:rsidRPr="00422742" w:rsidRDefault="004D0427" w:rsidP="004D0427">
      <w:pPr>
        <w:jc w:val="both"/>
        <w:rPr>
          <w:rFonts w:cstheme="minorHAnsi"/>
        </w:rPr>
      </w:pPr>
      <w:r>
        <w:rPr>
          <w:rFonts w:cstheme="minorHAnsi"/>
        </w:rPr>
        <w:t>Two</w:t>
      </w:r>
      <w:r w:rsidRPr="00422742">
        <w:rPr>
          <w:rFonts w:cstheme="minorHAnsi"/>
        </w:rPr>
        <w:t xml:space="preserve"> otolith sets were included in the exchang</w:t>
      </w:r>
      <w:r>
        <w:rPr>
          <w:rFonts w:cstheme="minorHAnsi"/>
        </w:rPr>
        <w:t>e: a North Sea brill set (N=71) and a set from the English Channel (N = 53).</w:t>
      </w:r>
      <w:r w:rsidRPr="00422742">
        <w:rPr>
          <w:rFonts w:cstheme="minorHAnsi"/>
        </w:rPr>
        <w:t xml:space="preserve"> </w:t>
      </w:r>
      <w:r>
        <w:rPr>
          <w:rFonts w:cstheme="minorHAnsi"/>
        </w:rPr>
        <w:t xml:space="preserve"> A total of 8 participants from 3 countries</w:t>
      </w:r>
      <w:r w:rsidRPr="00422742">
        <w:rPr>
          <w:rFonts w:cstheme="minorHAnsi"/>
        </w:rPr>
        <w:t xml:space="preserve"> (Belgium</w:t>
      </w:r>
      <w:r>
        <w:rPr>
          <w:rFonts w:cstheme="minorHAnsi"/>
        </w:rPr>
        <w:t>, France</w:t>
      </w:r>
      <w:r w:rsidRPr="00422742">
        <w:rPr>
          <w:rFonts w:cstheme="minorHAnsi"/>
        </w:rPr>
        <w:t xml:space="preserve"> and the Netherlands) participated in </w:t>
      </w:r>
      <w:r>
        <w:rPr>
          <w:rFonts w:cstheme="minorHAnsi"/>
        </w:rPr>
        <w:t xml:space="preserve">the exchange. Only 3 advanced readers participated, which are all used to reading stained sectioned otoliths. </w:t>
      </w:r>
    </w:p>
    <w:p w:rsidR="00C85732" w:rsidRDefault="00C85732" w:rsidP="00672F0D">
      <w:pPr>
        <w:pStyle w:val="Plattetekst"/>
        <w:jc w:val="both"/>
      </w:pPr>
      <w:r>
        <w:t>The age reading performance of the advanced readers was very good: the percentage agreement (PA) was 95%, variation coefficient (</w:t>
      </w:r>
      <w:r w:rsidR="00672F0D">
        <w:t>CV</w:t>
      </w:r>
      <w:r>
        <w:t>)</w:t>
      </w:r>
      <w:r w:rsidR="00672F0D">
        <w:t xml:space="preserve"> </w:t>
      </w:r>
      <w:r>
        <w:t>was 8% and the average percentage error was only 1%.</w:t>
      </w:r>
      <w:r w:rsidR="00672F0D">
        <w:t xml:space="preserve"> </w:t>
      </w:r>
    </w:p>
    <w:p w:rsidR="00672F0D" w:rsidRPr="005C5678" w:rsidRDefault="00672F0D" w:rsidP="00672F0D">
      <w:pPr>
        <w:pStyle w:val="Plattetekst"/>
        <w:jc w:val="both"/>
      </w:pPr>
      <w:r>
        <w:rPr>
          <w:rFonts w:ascii="Calibri" w:hAnsi="Calibri" w:cs="Calibri"/>
          <w:color w:val="000000" w:themeColor="text1"/>
          <w:shd w:val="clear" w:color="auto" w:fill="FFFFFF"/>
        </w:rPr>
        <w:t xml:space="preserve">From the 2005 exchange, we only know that the PA was high (90%) and that no bias between the readers was evident. In this exchange, the PA for stained sectioned otoliths of the advanced readers was very high (95%) and was still satisfactory for all readers (84 %). No bias was evident between the advanced readers for </w:t>
      </w:r>
      <w:r w:rsidR="00C85732">
        <w:rPr>
          <w:rFonts w:ascii="Calibri" w:hAnsi="Calibri" w:cs="Calibri"/>
          <w:color w:val="000000" w:themeColor="text1"/>
          <w:shd w:val="clear" w:color="auto" w:fill="FFFFFF"/>
        </w:rPr>
        <w:t>stained sectioned</w:t>
      </w:r>
      <w:r w:rsidR="00497642">
        <w:rPr>
          <w:rFonts w:ascii="Calibri" w:hAnsi="Calibri" w:cs="Calibri"/>
          <w:color w:val="000000" w:themeColor="text1"/>
          <w:shd w:val="clear" w:color="auto" w:fill="FFFFFF"/>
        </w:rPr>
        <w:t xml:space="preserve"> otoliths.</w:t>
      </w:r>
    </w:p>
    <w:p w:rsidR="00672F0D" w:rsidRPr="00491B3B" w:rsidRDefault="00672F0D" w:rsidP="00672F0D">
      <w:pPr>
        <w:jc w:val="both"/>
        <w:rPr>
          <w:rFonts w:cstheme="minorHAnsi"/>
          <w:color w:val="000000"/>
        </w:rPr>
      </w:pPr>
      <w:r>
        <w:t xml:space="preserve">No major issues were detected for advanced readers when ageing stained sectioned brill otoliths. </w:t>
      </w:r>
    </w:p>
    <w:p w:rsidR="004D0427" w:rsidRDefault="004D0427" w:rsidP="00646448">
      <w:pPr>
        <w:jc w:val="both"/>
      </w:pPr>
    </w:p>
    <w:p w:rsidR="0017017E" w:rsidRDefault="0017017E" w:rsidP="00646448">
      <w:pPr>
        <w:jc w:val="both"/>
      </w:pPr>
    </w:p>
    <w:p w:rsidR="0017017E" w:rsidRDefault="0017017E" w:rsidP="00646448">
      <w:pPr>
        <w:jc w:val="both"/>
      </w:pPr>
    </w:p>
    <w:p w:rsidR="0017017E" w:rsidRPr="00646448" w:rsidRDefault="0017017E" w:rsidP="00646448">
      <w:pPr>
        <w:jc w:val="both"/>
      </w:pPr>
    </w:p>
    <w:p w:rsidR="009C2FE9" w:rsidRDefault="004D0427">
      <w:pPr>
        <w:pStyle w:val="Kop1"/>
      </w:pPr>
      <w:bookmarkStart w:id="1" w:name="overview-of-samples-and-advanced-readers"/>
      <w:bookmarkEnd w:id="1"/>
      <w:r>
        <w:lastRenderedPageBreak/>
        <w:t>Overview of samples and advanced readers</w:t>
      </w:r>
    </w:p>
    <w:p w:rsidR="009C2FE9" w:rsidRDefault="009C2FE9">
      <w:pPr>
        <w:pStyle w:val="FirstParagraph"/>
      </w:pPr>
    </w:p>
    <w:p w:rsidR="009C2FE9" w:rsidRDefault="00646448">
      <w:pPr>
        <w:pStyle w:val="TableCaption"/>
      </w:pPr>
      <w:r>
        <w:rPr>
          <w:b/>
        </w:rPr>
        <w:t>Table 2.1</w:t>
      </w:r>
      <w:r w:rsidR="004D0427">
        <w:rPr>
          <w:b/>
        </w:rPr>
        <w:t>:</w:t>
      </w:r>
      <w:r w:rsidR="004D0427">
        <w:t xml:space="preserve"> Overview of samples used for the </w:t>
      </w:r>
      <w:r>
        <w:t>brill</w:t>
      </w:r>
      <w:r w:rsidR="004D0427">
        <w:t xml:space="preserve"> exchange</w:t>
      </w:r>
      <w:r>
        <w:t xml:space="preserve"> in area 27.4.b, 27.4.c, 27.7.d</w:t>
      </w:r>
      <w:r w:rsidR="004D0427">
        <w:t>. The modal age range for all samples is 0-10.</w:t>
      </w:r>
    </w:p>
    <w:tbl>
      <w:tblPr>
        <w:tblW w:w="0" w:type="pct"/>
        <w:tblLook w:val="07E0" w:firstRow="1" w:lastRow="1" w:firstColumn="1" w:lastColumn="1" w:noHBand="1" w:noVBand="1"/>
      </w:tblPr>
      <w:tblGrid>
        <w:gridCol w:w="541"/>
        <w:gridCol w:w="829"/>
        <w:gridCol w:w="741"/>
        <w:gridCol w:w="1513"/>
        <w:gridCol w:w="1332"/>
        <w:gridCol w:w="1082"/>
      </w:tblGrid>
      <w:tr w:rsidR="009C2FE9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Year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ICES area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Quarter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Number of samples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Modal age range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Length range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2005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27.4.b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2-5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310-570 mm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27.4.b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250-260 mm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27.4.c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1-6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240-560 mm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27.4.c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1-4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285-370 mm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2016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27.4.c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3-8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325-365 mm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27.4.b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2-10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260-570 mm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27.4.b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0-7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190-580 mm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27.4.c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3-5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365-445 mm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27.4.c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0-3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135-435 mm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27.7.d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2-8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325-630 mm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27.7.d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1-7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220-535 mm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27.7.d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1-8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280-615 mm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27.7.d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0-5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270-520 mm</w:t>
            </w:r>
          </w:p>
        </w:tc>
      </w:tr>
    </w:tbl>
    <w:p w:rsidR="009C2FE9" w:rsidRDefault="009C2FE9">
      <w:pPr>
        <w:pStyle w:val="Plattetekst"/>
      </w:pPr>
    </w:p>
    <w:p w:rsidR="009C2FE9" w:rsidRDefault="00646448">
      <w:pPr>
        <w:pStyle w:val="TableCaption"/>
      </w:pPr>
      <w:r>
        <w:rPr>
          <w:b/>
        </w:rPr>
        <w:t>Table 2.2</w:t>
      </w:r>
      <w:r w:rsidR="004D0427">
        <w:rPr>
          <w:b/>
        </w:rPr>
        <w:t>:</w:t>
      </w:r>
      <w:r w:rsidR="004D0427">
        <w:t xml:space="preserve"> Overview of advanced readers.</w:t>
      </w:r>
    </w:p>
    <w:tbl>
      <w:tblPr>
        <w:tblW w:w="2291" w:type="pct"/>
        <w:tblLook w:val="07E0" w:firstRow="1" w:lastRow="1" w:firstColumn="1" w:lastColumn="1" w:noHBand="1" w:noVBand="1"/>
      </w:tblPr>
      <w:tblGrid>
        <w:gridCol w:w="2707"/>
        <w:gridCol w:w="2220"/>
      </w:tblGrid>
      <w:tr w:rsidR="009C2FE9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Reader code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Expertise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R02 NL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Advanced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R04 BE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Advanced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R06 BE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Advanced</w:t>
            </w:r>
          </w:p>
        </w:tc>
      </w:tr>
    </w:tbl>
    <w:p w:rsidR="009C2FE9" w:rsidRDefault="004D0427">
      <w:pPr>
        <w:pStyle w:val="Kop1"/>
      </w:pPr>
      <w:bookmarkStart w:id="2" w:name="results-overview"/>
      <w:bookmarkEnd w:id="2"/>
      <w:r>
        <w:t>Results overview</w:t>
      </w:r>
    </w:p>
    <w:p w:rsidR="009C2FE9" w:rsidRDefault="004D0427">
      <w:pPr>
        <w:pStyle w:val="Kop2"/>
      </w:pPr>
      <w:bookmarkStart w:id="3" w:name="age-readings"/>
      <w:bookmarkEnd w:id="3"/>
      <w:r>
        <w:t>Age readings</w:t>
      </w:r>
    </w:p>
    <w:p w:rsidR="009C2FE9" w:rsidRDefault="004D0427">
      <w:pPr>
        <w:pStyle w:val="TableCaption"/>
      </w:pPr>
      <w:r>
        <w:rPr>
          <w:b/>
        </w:rPr>
        <w:t>Table 3.1:</w:t>
      </w:r>
      <w:r>
        <w:t xml:space="preserve"> Age reading table presents the number of readings made per expert reader for each modal age.</w:t>
      </w:r>
    </w:p>
    <w:tbl>
      <w:tblPr>
        <w:tblW w:w="4722" w:type="pct"/>
        <w:tblLook w:val="07E0" w:firstRow="1" w:lastRow="1" w:firstColumn="1" w:lastColumn="1" w:noHBand="1" w:noVBand="1"/>
      </w:tblPr>
      <w:tblGrid>
        <w:gridCol w:w="2685"/>
        <w:gridCol w:w="1982"/>
        <w:gridCol w:w="1967"/>
        <w:gridCol w:w="1967"/>
        <w:gridCol w:w="1555"/>
      </w:tblGrid>
      <w:tr w:rsidR="009C2FE9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Modal age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R02 NL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R04 BE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R06 BE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total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22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52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57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60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53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44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38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21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9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6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3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120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124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121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365</w:t>
            </w:r>
          </w:p>
        </w:tc>
      </w:tr>
    </w:tbl>
    <w:p w:rsidR="00497642" w:rsidRDefault="00497642" w:rsidP="00497642">
      <w:pPr>
        <w:pStyle w:val="Kop2"/>
        <w:numPr>
          <w:ilvl w:val="0"/>
          <w:numId w:val="0"/>
        </w:numPr>
      </w:pPr>
      <w:bookmarkStart w:id="4" w:name="cv-table"/>
      <w:bookmarkEnd w:id="4"/>
    </w:p>
    <w:p w:rsidR="009C2FE9" w:rsidRDefault="004D0427">
      <w:pPr>
        <w:pStyle w:val="Kop2"/>
      </w:pPr>
      <w:r>
        <w:lastRenderedPageBreak/>
        <w:t>CV table</w:t>
      </w:r>
    </w:p>
    <w:p w:rsidR="00497642" w:rsidRPr="00497642" w:rsidRDefault="00497642" w:rsidP="00497642"/>
    <w:p w:rsidR="009C2FE9" w:rsidRDefault="00497642">
      <w:pPr>
        <w:pStyle w:val="TableCaption"/>
      </w:pPr>
      <w:r>
        <w:rPr>
          <w:b/>
        </w:rPr>
        <w:t>Table 3.2</w:t>
      </w:r>
      <w:r w:rsidR="004D0427">
        <w:rPr>
          <w:b/>
        </w:rPr>
        <w:t>:</w:t>
      </w:r>
      <w:r w:rsidR="004D0427">
        <w:t xml:space="preserve"> Coefficient of Variation (CV) table presents the CV per modal age and advanced reader, the CV of all advanced readers combined per modal age and a weighted mean of the CV per reader.</w:t>
      </w:r>
    </w:p>
    <w:tbl>
      <w:tblPr>
        <w:tblW w:w="4791" w:type="pct"/>
        <w:tblLook w:val="07E0" w:firstRow="1" w:lastRow="1" w:firstColumn="1" w:lastColumn="1" w:noHBand="1" w:noVBand="1"/>
      </w:tblPr>
      <w:tblGrid>
        <w:gridCol w:w="3451"/>
        <w:gridCol w:w="1819"/>
        <w:gridCol w:w="1805"/>
        <w:gridCol w:w="1805"/>
        <w:gridCol w:w="1424"/>
      </w:tblGrid>
      <w:tr w:rsidR="009C2FE9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Modal age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R02 NL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R04 BE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R06 BE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all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-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26 %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14 %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12 %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17 %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12 %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7 %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7 %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6 %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12 %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7 %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9 %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5 %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5 %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3 %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8 %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5 %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0 %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8 %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8 %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6 %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6 %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Weighted Mean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9 %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6 %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1 %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8 %</w:t>
            </w:r>
          </w:p>
        </w:tc>
      </w:tr>
    </w:tbl>
    <w:p w:rsidR="009C2FE9" w:rsidRDefault="004D0427">
      <w:pPr>
        <w:pStyle w:val="Kop2"/>
      </w:pPr>
      <w:bookmarkStart w:id="5" w:name="pa-table"/>
      <w:bookmarkEnd w:id="5"/>
      <w:r>
        <w:t>PA table</w:t>
      </w:r>
    </w:p>
    <w:p w:rsidR="009C2FE9" w:rsidRDefault="00497642">
      <w:pPr>
        <w:pStyle w:val="TableCaption"/>
      </w:pPr>
      <w:r>
        <w:rPr>
          <w:b/>
        </w:rPr>
        <w:t>Table 3.3</w:t>
      </w:r>
      <w:r w:rsidR="004D0427">
        <w:rPr>
          <w:b/>
        </w:rPr>
        <w:t>:</w:t>
      </w:r>
      <w:r w:rsidR="004D0427">
        <w:t xml:space="preserve"> Percentage agreement (PA) table represents the PA per modal age and reader, advanced the PA of all advanced readers combined per modal age and a weighted mean of the PA per reader.</w:t>
      </w:r>
    </w:p>
    <w:tbl>
      <w:tblPr>
        <w:tblW w:w="5000" w:type="pct"/>
        <w:tblLook w:val="07E0" w:firstRow="1" w:lastRow="1" w:firstColumn="1" w:lastColumn="1" w:noHBand="1" w:noVBand="1"/>
      </w:tblPr>
      <w:tblGrid>
        <w:gridCol w:w="3525"/>
        <w:gridCol w:w="1859"/>
        <w:gridCol w:w="1845"/>
        <w:gridCol w:w="1845"/>
        <w:gridCol w:w="1680"/>
      </w:tblGrid>
      <w:tr w:rsidR="009C2FE9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Modal age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R02 NL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R04 BE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R06 BE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all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88 %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95 %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94 %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98 %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95 %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89 %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95 %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95 %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95 %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97 %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76 %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92 %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80 %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93 %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92 %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97 %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71 %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90 %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100 %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50 %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50 %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67 %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100 %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67 %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Weighted Mean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93 %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93 %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98 %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95 %</w:t>
            </w:r>
          </w:p>
        </w:tc>
      </w:tr>
    </w:tbl>
    <w:p w:rsidR="009C2FE9" w:rsidRDefault="004D0427">
      <w:pPr>
        <w:pStyle w:val="Kop2"/>
      </w:pPr>
      <w:bookmarkStart w:id="6" w:name="relative-bias-table"/>
      <w:bookmarkEnd w:id="6"/>
      <w:r>
        <w:t>Relative bias table</w:t>
      </w:r>
    </w:p>
    <w:p w:rsidR="009C2FE9" w:rsidRDefault="00497642">
      <w:pPr>
        <w:pStyle w:val="TableCaption"/>
      </w:pPr>
      <w:r>
        <w:rPr>
          <w:b/>
        </w:rPr>
        <w:t>Table 3.4</w:t>
      </w:r>
      <w:r w:rsidR="004D0427">
        <w:rPr>
          <w:b/>
        </w:rPr>
        <w:t>:</w:t>
      </w:r>
      <w:r w:rsidR="004D0427">
        <w:t xml:space="preserve"> Relative bias table represents the relative bias per modal age and advanced reader, the relative bias of all advanced readers combined per modal age and a weighted mean of the relative bias per reader.</w:t>
      </w:r>
    </w:p>
    <w:tbl>
      <w:tblPr>
        <w:tblW w:w="5000" w:type="pct"/>
        <w:tblLook w:val="07E0" w:firstRow="1" w:lastRow="1" w:firstColumn="1" w:lastColumn="1" w:noHBand="1" w:noVBand="1"/>
      </w:tblPr>
      <w:tblGrid>
        <w:gridCol w:w="3583"/>
        <w:gridCol w:w="1888"/>
        <w:gridCol w:w="1874"/>
        <w:gridCol w:w="1874"/>
        <w:gridCol w:w="1535"/>
      </w:tblGrid>
      <w:tr w:rsidR="009C2FE9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Modal age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R02 NL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R04 BE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R06 BE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all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0.25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0.08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-0.06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-0.02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-0.05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-0.11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-0.05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0.03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-0.12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-0.04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0.02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0.08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0.03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0.00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0.00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-0.50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-0.50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-0.33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lastRenderedPageBreak/>
              <w:t>10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-1.00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-0.33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Weighted Mean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-0.03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0.02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-0.01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-0.01</w:t>
            </w:r>
          </w:p>
        </w:tc>
      </w:tr>
    </w:tbl>
    <w:p w:rsidR="009C2FE9" w:rsidRDefault="004D0427">
      <w:pPr>
        <w:pStyle w:val="Kop2"/>
      </w:pPr>
      <w:bookmarkStart w:id="7" w:name="bias-plot"/>
      <w:bookmarkEnd w:id="7"/>
      <w:r>
        <w:t>Bias plot</w:t>
      </w:r>
    </w:p>
    <w:p w:rsidR="009C2FE9" w:rsidRDefault="004D0427">
      <w:r>
        <w:rPr>
          <w:noProof/>
          <w:lang w:val="nl-BE" w:eastAsia="nl-BE"/>
        </w:rPr>
        <w:drawing>
          <wp:inline distT="0" distB="0" distL="0" distR="0">
            <wp:extent cx="4583458" cy="3666766"/>
            <wp:effectExtent l="0" t="0" r="0" b="0"/>
            <wp:docPr id="1" name="Picture" descr="Figure X: Age bias plot for advanced reader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martDots_Summary_Event_200_files/figure-docx/bias_plots_exp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58" cy="36667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FE9" w:rsidRDefault="00497642">
      <w:pPr>
        <w:pStyle w:val="ImageCaption"/>
      </w:pPr>
      <w:r>
        <w:rPr>
          <w:b/>
        </w:rPr>
        <w:t>Figure 3.1</w:t>
      </w:r>
      <w:r w:rsidR="004D0427">
        <w:rPr>
          <w:b/>
        </w:rPr>
        <w:t>:</w:t>
      </w:r>
      <w:r w:rsidR="004D0427">
        <w:t xml:space="preserve"> Age bias plot for advanced readers.</w:t>
      </w:r>
    </w:p>
    <w:p w:rsidR="009C2FE9" w:rsidRDefault="004D0427">
      <w:pPr>
        <w:pStyle w:val="Kop2"/>
      </w:pPr>
      <w:bookmarkStart w:id="8" w:name="growth-analysis"/>
      <w:bookmarkStart w:id="9" w:name="age-error-matrices"/>
      <w:bookmarkEnd w:id="8"/>
      <w:bookmarkEnd w:id="9"/>
      <w:r>
        <w:t>Age error matrices</w:t>
      </w:r>
    </w:p>
    <w:p w:rsidR="009C2FE9" w:rsidRDefault="00A23EC0">
      <w:pPr>
        <w:pStyle w:val="TableCaption"/>
      </w:pPr>
      <w:r>
        <w:rPr>
          <w:b/>
        </w:rPr>
        <w:t>Table 3.5</w:t>
      </w:r>
      <w:r w:rsidR="004D0427">
        <w:rPr>
          <w:b/>
        </w:rPr>
        <w:t>:</w:t>
      </w:r>
      <w:r w:rsidR="004D0427">
        <w:t xml:space="preserve"> Age error matrix (AEM) for</w:t>
      </w:r>
      <w:r w:rsidR="004C4820">
        <w:t xml:space="preserve"> brill in areas 27.4.b, 27.4.c, 27.7.d</w:t>
      </w:r>
      <w:r w:rsidR="004D0427">
        <w:t>.</w:t>
      </w:r>
    </w:p>
    <w:tbl>
      <w:tblPr>
        <w:tblW w:w="4999" w:type="pct"/>
        <w:tblLook w:val="07E0" w:firstRow="1" w:lastRow="1" w:firstColumn="1" w:lastColumn="1" w:noHBand="1" w:noVBand="1"/>
      </w:tblPr>
      <w:tblGrid>
        <w:gridCol w:w="1162"/>
        <w:gridCol w:w="941"/>
        <w:gridCol w:w="941"/>
        <w:gridCol w:w="942"/>
        <w:gridCol w:w="942"/>
        <w:gridCol w:w="942"/>
        <w:gridCol w:w="942"/>
        <w:gridCol w:w="942"/>
        <w:gridCol w:w="942"/>
        <w:gridCol w:w="378"/>
        <w:gridCol w:w="839"/>
        <w:gridCol w:w="839"/>
      </w:tblGrid>
      <w:tr w:rsidR="009C2FE9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Modal age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10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Age 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0.95455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0.01923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Age 1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0.98077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0.05263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Age 2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0.04545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0.94737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Age 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0.96667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0.05660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Age 4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0.03333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0.92453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0.02273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Age 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0.01887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0.93182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Age 6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0.04545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0.97368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0.04762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Age 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0.02632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0.90476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Age 8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0.04762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0.3333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Age 9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0.6667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0.3333</w:t>
            </w:r>
          </w:p>
        </w:tc>
      </w:tr>
      <w:tr w:rsidR="009C2FE9"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rPr>
                <w:b/>
              </w:rPr>
              <w:t>Age 10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C2FE9" w:rsidRDefault="004D0427">
            <w:pPr>
              <w:pStyle w:val="Compact"/>
              <w:jc w:val="center"/>
            </w:pPr>
            <w:r>
              <w:t>0.6667</w:t>
            </w:r>
          </w:p>
        </w:tc>
      </w:tr>
    </w:tbl>
    <w:p w:rsidR="00497642" w:rsidRDefault="00497642" w:rsidP="00497642">
      <w:pPr>
        <w:pStyle w:val="Kop1"/>
        <w:numPr>
          <w:ilvl w:val="0"/>
          <w:numId w:val="0"/>
        </w:numPr>
        <w:ind w:left="431"/>
      </w:pPr>
      <w:bookmarkStart w:id="10" w:name="conclusion"/>
      <w:bookmarkEnd w:id="10"/>
    </w:p>
    <w:p w:rsidR="00497642" w:rsidRPr="00497642" w:rsidRDefault="00497642" w:rsidP="00497642"/>
    <w:p w:rsidR="009C2FE9" w:rsidRDefault="004D0427">
      <w:pPr>
        <w:pStyle w:val="Kop1"/>
      </w:pPr>
      <w:r>
        <w:lastRenderedPageBreak/>
        <w:t>Conclusion</w:t>
      </w:r>
    </w:p>
    <w:p w:rsidR="00497642" w:rsidRDefault="00497642" w:rsidP="00497642"/>
    <w:p w:rsidR="00497642" w:rsidRDefault="00497642" w:rsidP="00497642">
      <w:pPr>
        <w:pStyle w:val="Plattetekst"/>
        <w:jc w:val="both"/>
      </w:pPr>
      <w:r>
        <w:t xml:space="preserve">The age reading performance of the advanced readers was very good: the percentage agreement (PA) was 95%, variation coefficient (CV) was 8% and the average percentage error was only 1%. </w:t>
      </w:r>
    </w:p>
    <w:p w:rsidR="00497642" w:rsidRPr="00491B3B" w:rsidRDefault="00497642" w:rsidP="00497642">
      <w:pPr>
        <w:jc w:val="both"/>
        <w:rPr>
          <w:rFonts w:cstheme="minorHAnsi"/>
          <w:color w:val="000000"/>
        </w:rPr>
      </w:pPr>
      <w:r>
        <w:t>No major issues were detected for advanced readers when ageing stained sectioned brill otoliths</w:t>
      </w:r>
      <w:r w:rsidR="004A76F1">
        <w:t xml:space="preserve"> in </w:t>
      </w:r>
      <w:r w:rsidR="004A76F1">
        <w:t>areas 27.4.b, 27.4.c, 27.7.d</w:t>
      </w:r>
      <w:r>
        <w:t xml:space="preserve">. </w:t>
      </w:r>
    </w:p>
    <w:p w:rsidR="00497642" w:rsidRPr="00497642" w:rsidRDefault="00497642" w:rsidP="00497642">
      <w:bookmarkStart w:id="11" w:name="_GoBack"/>
      <w:bookmarkEnd w:id="11"/>
    </w:p>
    <w:sectPr w:rsidR="00497642" w:rsidRPr="00497642" w:rsidSect="004D0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5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6C" w:rsidRDefault="00C7386C">
      <w:pPr>
        <w:spacing w:after="0" w:line="240" w:lineRule="auto"/>
      </w:pPr>
      <w:r>
        <w:separator/>
      </w:r>
    </w:p>
  </w:endnote>
  <w:endnote w:type="continuationSeparator" w:id="0">
    <w:p w:rsidR="00C7386C" w:rsidRDefault="00C7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27" w:rsidRDefault="004D04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887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427" w:rsidRDefault="004D042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427" w:rsidRDefault="004D04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27" w:rsidRDefault="004D04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6C" w:rsidRDefault="00C7386C">
      <w:r>
        <w:separator/>
      </w:r>
    </w:p>
  </w:footnote>
  <w:footnote w:type="continuationSeparator" w:id="0">
    <w:p w:rsidR="00C7386C" w:rsidRDefault="00C7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27" w:rsidRDefault="004D04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27" w:rsidRDefault="004D04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27" w:rsidRDefault="004D04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C02CF9"/>
    <w:multiLevelType w:val="multilevel"/>
    <w:tmpl w:val="5EFEC5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07A6C7A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254D23C"/>
    <w:multiLevelType w:val="multilevel"/>
    <w:tmpl w:val="DEFCEB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8A0038E"/>
    <w:multiLevelType w:val="multilevel"/>
    <w:tmpl w:val="029C627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A7AE2E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82CA1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FB94E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1FF8C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618A58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54BC3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78328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13C24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57CE0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96248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2EB1"/>
    <w:multiLevelType w:val="multilevel"/>
    <w:tmpl w:val="04060025"/>
    <w:numStyleLink w:val="Style2"/>
  </w:abstractNum>
  <w:abstractNum w:abstractNumId="15" w15:restartNumberingAfterBreak="0">
    <w:nsid w:val="2F29C298"/>
    <w:multiLevelType w:val="multilevel"/>
    <w:tmpl w:val="AD2034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89580B"/>
    <w:multiLevelType w:val="multilevel"/>
    <w:tmpl w:val="B6AC9AC0"/>
    <w:lvl w:ilvl="0">
      <w:start w:val="1"/>
      <w:numFmt w:val="decimal"/>
      <w:pStyle w:val="Kop1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4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C00998C"/>
    <w:multiLevelType w:val="multilevel"/>
    <w:tmpl w:val="2298A8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974241"/>
    <w:multiLevelType w:val="hybridMultilevel"/>
    <w:tmpl w:val="DFE85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85F9E"/>
    <w:multiLevelType w:val="hybridMultilevel"/>
    <w:tmpl w:val="621A12FC"/>
    <w:lvl w:ilvl="0" w:tplc="B1DCE38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6AF18"/>
    <w:multiLevelType w:val="multilevel"/>
    <w:tmpl w:val="14CC40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BD41F5"/>
    <w:multiLevelType w:val="multilevel"/>
    <w:tmpl w:val="04060025"/>
    <w:name w:val="multi"/>
    <w:numStyleLink w:val="Style2"/>
  </w:abstractNum>
  <w:abstractNum w:abstractNumId="22" w15:restartNumberingAfterBreak="0">
    <w:nsid w:val="63AC0925"/>
    <w:multiLevelType w:val="hybridMultilevel"/>
    <w:tmpl w:val="F38A861E"/>
    <w:lvl w:ilvl="0" w:tplc="B3B483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05B47"/>
    <w:multiLevelType w:val="multilevel"/>
    <w:tmpl w:val="04060025"/>
    <w:styleLink w:val="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7C17201"/>
    <w:multiLevelType w:val="hybridMultilevel"/>
    <w:tmpl w:val="EC6232A2"/>
    <w:lvl w:ilvl="0" w:tplc="9C7248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74D2B"/>
    <w:multiLevelType w:val="multilevel"/>
    <w:tmpl w:val="07F6AD98"/>
    <w:lvl w:ilvl="0">
      <w:start w:val="1"/>
      <w:numFmt w:val="decimal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BA88D52"/>
    <w:multiLevelType w:val="multilevel"/>
    <w:tmpl w:val="6638F2E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17"/>
  </w:num>
  <w:num w:numId="15">
    <w:abstractNumId w:val="2"/>
  </w:num>
  <w:num w:numId="16">
    <w:abstractNumId w:val="26"/>
  </w:num>
  <w:num w:numId="17">
    <w:abstractNumId w:val="15"/>
  </w:num>
  <w:num w:numId="18">
    <w:abstractNumId w:val="22"/>
  </w:num>
  <w:num w:numId="19">
    <w:abstractNumId w:val="24"/>
  </w:num>
  <w:num w:numId="20">
    <w:abstractNumId w:val="19"/>
  </w:num>
  <w:num w:numId="21">
    <w:abstractNumId w:val="21"/>
  </w:num>
  <w:num w:numId="22">
    <w:abstractNumId w:val="23"/>
  </w:num>
  <w:num w:numId="23">
    <w:abstractNumId w:val="14"/>
  </w:num>
  <w:num w:numId="24">
    <w:abstractNumId w:val="16"/>
  </w:num>
  <w:num w:numId="25">
    <w:abstractNumId w:val="25"/>
  </w:num>
  <w:num w:numId="26">
    <w:abstractNumId w:val="16"/>
    <w:lvlOverride w:ilvl="0">
      <w:lvl w:ilvl="0">
        <w:start w:val="1"/>
        <w:numFmt w:val="decimal"/>
        <w:pStyle w:val="Kop1"/>
        <w:isLgl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isLgl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Kop4"/>
        <w:isLgl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D07"/>
    <w:rsid w:val="00011C8B"/>
    <w:rsid w:val="0017017E"/>
    <w:rsid w:val="00431D74"/>
    <w:rsid w:val="00497642"/>
    <w:rsid w:val="004A76F1"/>
    <w:rsid w:val="004C4820"/>
    <w:rsid w:val="004D0427"/>
    <w:rsid w:val="004E29B3"/>
    <w:rsid w:val="00590D07"/>
    <w:rsid w:val="00646448"/>
    <w:rsid w:val="00672F0D"/>
    <w:rsid w:val="00784D58"/>
    <w:rsid w:val="008D6863"/>
    <w:rsid w:val="009C2FE9"/>
    <w:rsid w:val="00A23EC0"/>
    <w:rsid w:val="00B86B75"/>
    <w:rsid w:val="00BC48D5"/>
    <w:rsid w:val="00C36279"/>
    <w:rsid w:val="00C7386C"/>
    <w:rsid w:val="00C85732"/>
    <w:rsid w:val="00CD44A0"/>
    <w:rsid w:val="00D7342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988E"/>
  <w15:docId w15:val="{6042B810-0FB6-4051-8793-69CE8986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E98"/>
  </w:style>
  <w:style w:type="paragraph" w:styleId="Kop1">
    <w:name w:val="heading 1"/>
    <w:basedOn w:val="Standaard"/>
    <w:next w:val="Standaard"/>
    <w:link w:val="Kop1Char"/>
    <w:uiPriority w:val="9"/>
    <w:qFormat/>
    <w:rsid w:val="00D417BB"/>
    <w:pPr>
      <w:numPr>
        <w:numId w:val="24"/>
      </w:numPr>
      <w:spacing w:before="480" w:after="0"/>
      <w:ind w:left="431" w:hanging="431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417BB"/>
    <w:pPr>
      <w:numPr>
        <w:ilvl w:val="1"/>
        <w:numId w:val="24"/>
      </w:numPr>
      <w:spacing w:before="480" w:after="120"/>
      <w:ind w:left="578" w:hanging="578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7F1392"/>
    <w:pPr>
      <w:numPr>
        <w:ilvl w:val="2"/>
        <w:numId w:val="24"/>
      </w:numPr>
      <w:spacing w:before="200" w:after="12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432EF"/>
    <w:pPr>
      <w:pageBreakBefore/>
      <w:numPr>
        <w:ilvl w:val="4"/>
        <w:numId w:val="24"/>
      </w:numPr>
      <w:spacing w:before="200" w:after="120"/>
      <w:outlineLvl w:val="3"/>
    </w:pPr>
    <w:rPr>
      <w:rFonts w:asciiTheme="majorHAnsi" w:eastAsiaTheme="majorEastAsia" w:hAnsiTheme="majorHAnsi" w:cstheme="majorBidi"/>
      <w:b/>
      <w:bCs/>
      <w:iCs/>
      <w:sz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B5B4F"/>
    <w:pPr>
      <w:pageBreakBefore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E11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1E11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E11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1E11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pPr>
      <w:spacing w:before="180" w:after="180"/>
    </w:pPr>
  </w:style>
  <w:style w:type="paragraph" w:customStyle="1" w:styleId="FirstParagraph">
    <w:name w:val="First Paragraph"/>
    <w:basedOn w:val="Plattetekst"/>
    <w:next w:val="Plattetekst"/>
  </w:style>
  <w:style w:type="paragraph" w:customStyle="1" w:styleId="Compact">
    <w:name w:val="Compact"/>
    <w:basedOn w:val="Plattetekst"/>
    <w:rsid w:val="003937D5"/>
    <w:pPr>
      <w:spacing w:before="0" w:after="0"/>
    </w:pPr>
    <w:rPr>
      <w:rFonts w:ascii="Calibri" w:hAnsi="Calibri" w:cs="Calibri"/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17FFA"/>
    <w:pPr>
      <w:pBdr>
        <w:bottom w:val="single" w:sz="4" w:space="1" w:color="auto"/>
      </w:pBdr>
      <w:spacing w:after="840" w:line="240" w:lineRule="auto"/>
      <w:contextualSpacing/>
    </w:pPr>
    <w:rPr>
      <w:rFonts w:asciiTheme="majorHAnsi" w:eastAsiaTheme="majorEastAsia" w:hAnsiTheme="majorHAnsi" w:cstheme="majorBidi"/>
      <w:spacing w:val="5"/>
      <w:sz w:val="4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E11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Author">
    <w:name w:val="Author"/>
    <w:next w:val="Plattetekst"/>
    <w:pPr>
      <w:keepNext/>
      <w:keepLines/>
      <w:jc w:val="center"/>
    </w:pPr>
    <w:rPr>
      <w:sz w:val="24"/>
      <w:szCs w:val="24"/>
      <w:lang w:val="en-US"/>
    </w:rPr>
  </w:style>
  <w:style w:type="paragraph" w:styleId="Datum">
    <w:name w:val="Date"/>
    <w:next w:val="Plattetekst"/>
    <w:pPr>
      <w:keepNext/>
      <w:keepLines/>
      <w:jc w:val="center"/>
    </w:pPr>
    <w:rPr>
      <w:sz w:val="24"/>
      <w:szCs w:val="24"/>
      <w:lang w:val="en-US"/>
    </w:rPr>
  </w:style>
  <w:style w:type="paragraph" w:customStyle="1" w:styleId="Abstract">
    <w:name w:val="Abstract"/>
    <w:basedOn w:val="Standaard"/>
    <w:next w:val="Plattetekst"/>
    <w:pPr>
      <w:keepNext/>
      <w:keepLines/>
      <w:spacing w:before="300" w:after="300"/>
    </w:pPr>
    <w:rPr>
      <w:sz w:val="20"/>
      <w:szCs w:val="20"/>
    </w:rPr>
  </w:style>
  <w:style w:type="paragraph" w:styleId="Bibliografie">
    <w:name w:val="Bibliography"/>
    <w:basedOn w:val="Standaard"/>
  </w:style>
  <w:style w:type="paragraph" w:styleId="Bloktekst">
    <w:name w:val="Block Text"/>
    <w:basedOn w:val="Plattetekst"/>
    <w:next w:val="Plattetekst"/>
    <w:uiPriority w:val="9"/>
    <w:unhideWhenUsed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Voetnoottekst">
    <w:name w:val="footnote text"/>
    <w:basedOn w:val="Standaard"/>
    <w:uiPriority w:val="9"/>
    <w:unhideWhenUsed/>
  </w:style>
  <w:style w:type="paragraph" w:customStyle="1" w:styleId="DefinitionTerm">
    <w:name w:val="Definition Term"/>
    <w:basedOn w:val="Standa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ard"/>
  </w:style>
  <w:style w:type="paragraph" w:styleId="Bijschrift">
    <w:name w:val="caption"/>
    <w:basedOn w:val="Standaard"/>
    <w:next w:val="Standaard"/>
    <w:link w:val="BijschriftChar"/>
    <w:uiPriority w:val="35"/>
    <w:unhideWhenUsed/>
    <w:rsid w:val="00DE3CED"/>
    <w:pPr>
      <w:spacing w:before="240" w:after="120" w:line="240" w:lineRule="auto"/>
    </w:pPr>
    <w:rPr>
      <w:bCs/>
      <w:spacing w:val="6"/>
      <w:sz w:val="20"/>
      <w:szCs w:val="18"/>
      <w:lang w:bidi="hi-IN"/>
    </w:rPr>
  </w:style>
  <w:style w:type="paragraph" w:customStyle="1" w:styleId="TableCaption">
    <w:name w:val="Table Caption"/>
    <w:basedOn w:val="Bijschrift"/>
    <w:pPr>
      <w:keepNext/>
    </w:pPr>
  </w:style>
  <w:style w:type="paragraph" w:customStyle="1" w:styleId="ImageCaption">
    <w:name w:val="Image Caption"/>
    <w:basedOn w:val="Bijschrift"/>
  </w:style>
  <w:style w:type="paragraph" w:customStyle="1" w:styleId="Figure">
    <w:name w:val="Figure"/>
    <w:basedOn w:val="Standaard"/>
    <w:rsid w:val="00255916"/>
    <w:rPr>
      <w:noProof/>
    </w:rPr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ijschriftChar">
    <w:name w:val="Bijschrift Char"/>
    <w:basedOn w:val="Standaardalinea-lettertype"/>
    <w:link w:val="Bijschrift"/>
    <w:uiPriority w:val="35"/>
    <w:rsid w:val="00DE3CED"/>
    <w:rPr>
      <w:bCs/>
      <w:spacing w:val="6"/>
      <w:sz w:val="20"/>
      <w:szCs w:val="18"/>
      <w:lang w:bidi="hi-IN"/>
    </w:rPr>
  </w:style>
  <w:style w:type="character" w:customStyle="1" w:styleId="VerbatimChar">
    <w:name w:val="Verbatim Char"/>
    <w:link w:val="SourceCode"/>
    <w:rPr>
      <w:rFonts w:ascii="Consolas" w:hAnsi="Consolas"/>
      <w:sz w:val="22"/>
    </w:rPr>
  </w:style>
  <w:style w:type="character" w:styleId="Voetnootmarkering">
    <w:name w:val="footnote reference"/>
    <w:rPr>
      <w:vertAlign w:val="superscript"/>
    </w:rPr>
  </w:style>
  <w:style w:type="character" w:styleId="Hyperlink">
    <w:name w:val="Hyperlink"/>
    <w:rPr>
      <w:color w:val="4F81BD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F1392"/>
    <w:pPr>
      <w:numPr>
        <w:numId w:val="0"/>
      </w:numPr>
      <w:outlineLvl w:val="9"/>
    </w:pPr>
    <w:rPr>
      <w:lang w:bidi="en-US"/>
    </w:rPr>
  </w:style>
  <w:style w:type="paragraph" w:customStyle="1" w:styleId="SourceCode">
    <w:name w:val="Source Code"/>
    <w:basedOn w:val="Standaard"/>
    <w:link w:val="VerbatimChar"/>
    <w:pPr>
      <w:shd w:val="clear" w:color="auto" w:fill="F8F8F8"/>
      <w:wordWrap w:val="0"/>
    </w:pPr>
  </w:style>
  <w:style w:type="character" w:customStyle="1" w:styleId="KeywordTok">
    <w:name w:val="KeywordTok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rPr>
      <w:rFonts w:ascii="Consolas" w:hAnsi="Consolas"/>
      <w:sz w:val="22"/>
      <w:shd w:val="clear" w:color="auto" w:fill="F8F8F8"/>
    </w:rPr>
  </w:style>
  <w:style w:type="character" w:customStyle="1" w:styleId="PlattetekstChar">
    <w:name w:val="Platte tekst Char"/>
    <w:basedOn w:val="Standaardalinea-lettertype"/>
    <w:link w:val="Plattetekst"/>
    <w:rsid w:val="00F9414F"/>
  </w:style>
  <w:style w:type="paragraph" w:styleId="Ballontekst">
    <w:name w:val="Balloon Text"/>
    <w:basedOn w:val="Standaard"/>
    <w:link w:val="BallontekstChar"/>
    <w:rsid w:val="002559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5916"/>
    <w:rPr>
      <w:rFonts w:ascii="Tahoma" w:hAnsi="Tahoma" w:cs="Tahoma"/>
      <w:sz w:val="16"/>
      <w:szCs w:val="16"/>
      <w:lang w:val="en-US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D417BB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417BB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F1392"/>
    <w:rPr>
      <w:rFonts w:asciiTheme="majorHAnsi" w:eastAsiaTheme="majorEastAsia" w:hAnsiTheme="majorHAnsi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A432EF"/>
    <w:rPr>
      <w:rFonts w:asciiTheme="majorHAnsi" w:eastAsiaTheme="majorEastAsia" w:hAnsiTheme="majorHAnsi" w:cstheme="majorBidi"/>
      <w:b/>
      <w:bCs/>
      <w:iCs/>
      <w:sz w:val="28"/>
    </w:rPr>
  </w:style>
  <w:style w:type="character" w:customStyle="1" w:styleId="Kop5Char">
    <w:name w:val="Kop 5 Char"/>
    <w:basedOn w:val="Standaardalinea-lettertype"/>
    <w:link w:val="Kop5"/>
    <w:uiPriority w:val="9"/>
    <w:rsid w:val="007B5B4F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customStyle="1" w:styleId="Kop6Char">
    <w:name w:val="Kop 6 Char"/>
    <w:basedOn w:val="Standaardalinea-lettertype"/>
    <w:link w:val="Kop6"/>
    <w:uiPriority w:val="9"/>
    <w:rsid w:val="001E11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Kop7Char">
    <w:name w:val="Kop 7 Char"/>
    <w:basedOn w:val="Standaardalinea-lettertype"/>
    <w:link w:val="Kop7"/>
    <w:uiPriority w:val="9"/>
    <w:rsid w:val="001E11B8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1E11B8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1E11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elChar">
    <w:name w:val="Titel Char"/>
    <w:basedOn w:val="Standaardalinea-lettertype"/>
    <w:link w:val="Titel"/>
    <w:uiPriority w:val="10"/>
    <w:rsid w:val="00817FFA"/>
    <w:rPr>
      <w:rFonts w:asciiTheme="majorHAnsi" w:eastAsiaTheme="majorEastAsia" w:hAnsiTheme="majorHAnsi" w:cstheme="majorBidi"/>
      <w:spacing w:val="5"/>
      <w:sz w:val="40"/>
      <w:szCs w:val="5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E11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1E11B8"/>
    <w:rPr>
      <w:b/>
      <w:bCs/>
    </w:rPr>
  </w:style>
  <w:style w:type="character" w:styleId="Nadruk">
    <w:name w:val="Emphasis"/>
    <w:uiPriority w:val="20"/>
    <w:qFormat/>
    <w:rsid w:val="001E11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link w:val="GeenafstandChar"/>
    <w:uiPriority w:val="1"/>
    <w:qFormat/>
    <w:rsid w:val="001E11B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E11B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E11B8"/>
    <w:pPr>
      <w:spacing w:before="200" w:after="0"/>
      <w:ind w:left="360" w:right="36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1E11B8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E11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E11B8"/>
    <w:rPr>
      <w:b/>
      <w:bCs/>
      <w:i/>
      <w:iCs/>
    </w:rPr>
  </w:style>
  <w:style w:type="character" w:styleId="Subtielebenadrukking">
    <w:name w:val="Subtle Emphasis"/>
    <w:uiPriority w:val="19"/>
    <w:qFormat/>
    <w:rsid w:val="001E11B8"/>
    <w:rPr>
      <w:i/>
      <w:iCs/>
    </w:rPr>
  </w:style>
  <w:style w:type="character" w:styleId="Intensievebenadrukking">
    <w:name w:val="Intense Emphasis"/>
    <w:uiPriority w:val="21"/>
    <w:qFormat/>
    <w:rsid w:val="001E11B8"/>
    <w:rPr>
      <w:b/>
      <w:bCs/>
    </w:rPr>
  </w:style>
  <w:style w:type="character" w:styleId="Subtieleverwijzing">
    <w:name w:val="Subtle Reference"/>
    <w:uiPriority w:val="31"/>
    <w:qFormat/>
    <w:rsid w:val="001E11B8"/>
    <w:rPr>
      <w:smallCaps/>
    </w:rPr>
  </w:style>
  <w:style w:type="character" w:styleId="Intensieveverwijzing">
    <w:name w:val="Intense Reference"/>
    <w:uiPriority w:val="32"/>
    <w:qFormat/>
    <w:rsid w:val="001E11B8"/>
    <w:rPr>
      <w:smallCaps/>
      <w:spacing w:val="5"/>
      <w:u w:val="single"/>
    </w:rPr>
  </w:style>
  <w:style w:type="character" w:styleId="Titelvanboek">
    <w:name w:val="Book Title"/>
    <w:uiPriority w:val="33"/>
    <w:qFormat/>
    <w:rsid w:val="001E11B8"/>
    <w:rPr>
      <w:i/>
      <w:iCs/>
      <w:smallCaps/>
      <w:spacing w:val="5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E11B8"/>
  </w:style>
  <w:style w:type="paragraph" w:styleId="Plattetekst2">
    <w:name w:val="Body Text 2"/>
    <w:basedOn w:val="Standaard"/>
    <w:link w:val="Plattetekst2Char"/>
    <w:rsid w:val="00261BF4"/>
    <w:pPr>
      <w:spacing w:after="120" w:line="480" w:lineRule="auto"/>
    </w:pPr>
    <w:rPr>
      <w:rFonts w:ascii="Cambria Math" w:hAnsi="Cambria Math"/>
    </w:rPr>
  </w:style>
  <w:style w:type="character" w:customStyle="1" w:styleId="Plattetekst2Char">
    <w:name w:val="Platte tekst 2 Char"/>
    <w:basedOn w:val="Standaardalinea-lettertype"/>
    <w:link w:val="Plattetekst2"/>
    <w:rsid w:val="00261BF4"/>
    <w:rPr>
      <w:rFonts w:ascii="Cambria Math" w:hAnsi="Cambria Math"/>
    </w:rPr>
  </w:style>
  <w:style w:type="paragraph" w:styleId="Plattetekst3">
    <w:name w:val="Body Text 3"/>
    <w:basedOn w:val="Standaard"/>
    <w:link w:val="Plattetekst3Char"/>
    <w:rsid w:val="00261BF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261BF4"/>
    <w:rPr>
      <w:sz w:val="16"/>
      <w:szCs w:val="16"/>
    </w:rPr>
  </w:style>
  <w:style w:type="table" w:customStyle="1" w:styleId="Style1smartDots">
    <w:name w:val="Style1_smartDots"/>
    <w:basedOn w:val="Standaardtabel"/>
    <w:uiPriority w:val="99"/>
    <w:rsid w:val="005D03EF"/>
    <w:pPr>
      <w:spacing w:after="0" w:line="240" w:lineRule="auto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table" w:styleId="Tabelraster">
    <w:name w:val="Table Grid"/>
    <w:basedOn w:val="Standaardtabel"/>
    <w:rsid w:val="003F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Compact"/>
    <w:qFormat/>
    <w:rsid w:val="005D03EF"/>
    <w:pPr>
      <w:spacing w:line="240" w:lineRule="auto"/>
      <w:jc w:val="center"/>
    </w:pPr>
    <w:rPr>
      <w:b/>
    </w:rPr>
  </w:style>
  <w:style w:type="paragraph" w:customStyle="1" w:styleId="Overskrift1">
    <w:name w:val="Overskrift 1"/>
    <w:basedOn w:val="Standaard"/>
    <w:rsid w:val="00F34373"/>
  </w:style>
  <w:style w:type="paragraph" w:customStyle="1" w:styleId="Overskrift2">
    <w:name w:val="Overskrift 2"/>
    <w:basedOn w:val="Standaard"/>
    <w:rsid w:val="00F34373"/>
  </w:style>
  <w:style w:type="paragraph" w:customStyle="1" w:styleId="Overskrift3">
    <w:name w:val="Overskrift 3"/>
    <w:basedOn w:val="Standaard"/>
    <w:rsid w:val="00F34373"/>
  </w:style>
  <w:style w:type="paragraph" w:customStyle="1" w:styleId="Overskrift4">
    <w:name w:val="Overskrift 4"/>
    <w:basedOn w:val="Standaard"/>
    <w:rsid w:val="00F34373"/>
  </w:style>
  <w:style w:type="paragraph" w:customStyle="1" w:styleId="Overskrift5">
    <w:name w:val="Overskrift 5"/>
    <w:basedOn w:val="Standaard"/>
    <w:rsid w:val="00F34373"/>
  </w:style>
  <w:style w:type="paragraph" w:customStyle="1" w:styleId="Overskrift6">
    <w:name w:val="Overskrift 6"/>
    <w:basedOn w:val="Standaard"/>
    <w:rsid w:val="00F34373"/>
  </w:style>
  <w:style w:type="paragraph" w:customStyle="1" w:styleId="Overskrift7">
    <w:name w:val="Overskrift 7"/>
    <w:basedOn w:val="Standaard"/>
    <w:rsid w:val="00F34373"/>
  </w:style>
  <w:style w:type="paragraph" w:customStyle="1" w:styleId="Overskrift8">
    <w:name w:val="Overskrift 8"/>
    <w:basedOn w:val="Standaard"/>
    <w:rsid w:val="00F34373"/>
  </w:style>
  <w:style w:type="paragraph" w:customStyle="1" w:styleId="Overskrift9">
    <w:name w:val="Overskrift 9"/>
    <w:basedOn w:val="Standaard"/>
    <w:rsid w:val="00F34373"/>
  </w:style>
  <w:style w:type="numbering" w:customStyle="1" w:styleId="Style2">
    <w:name w:val="Style2"/>
    <w:uiPriority w:val="99"/>
    <w:rsid w:val="00754920"/>
    <w:pPr>
      <w:numPr>
        <w:numId w:val="22"/>
      </w:numPr>
    </w:pPr>
  </w:style>
  <w:style w:type="paragraph" w:styleId="Koptekst">
    <w:name w:val="header"/>
    <w:basedOn w:val="Standaard"/>
    <w:link w:val="KoptekstChar"/>
    <w:rsid w:val="00FA2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FA23D0"/>
  </w:style>
  <w:style w:type="paragraph" w:styleId="Voettekst">
    <w:name w:val="footer"/>
    <w:basedOn w:val="Standaard"/>
    <w:link w:val="VoettekstChar"/>
    <w:uiPriority w:val="99"/>
    <w:rsid w:val="00FA2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896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SmartDots Summary for event 200</vt:lpstr>
      <vt:lpstr>Age Exchange Analysis for Plaice in Area 4B</vt:lpstr>
    </vt:vector>
  </TitlesOfParts>
  <Company>DTU AQUA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SmartDots Summary for event 200</dc:title>
  <dc:creator/>
  <cp:lastModifiedBy>Karen Bekaert</cp:lastModifiedBy>
  <cp:revision>11</cp:revision>
  <dcterms:created xsi:type="dcterms:W3CDTF">2019-09-20T12:46:00Z</dcterms:created>
  <dcterms:modified xsi:type="dcterms:W3CDTF">2020-01-09T08:35:00Z</dcterms:modified>
</cp:coreProperties>
</file>